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l7hprms71h37" w:id="0"/>
      <w:bookmarkEnd w:id="0"/>
      <w:r w:rsidDel="00000000" w:rsidR="00000000" w:rsidRPr="00000000">
        <w:rPr>
          <w:rtl w:val="0"/>
        </w:rPr>
        <w:t xml:space="preserve">Инструкция для проведения экспертной оценки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vtnjmrsbj3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сведения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v55pv8s5r1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1.1. Наименование программного обеспечения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Аналитическая</w:t>
      </w:r>
      <w:r w:rsidDel="00000000" w:rsidR="00000000" w:rsidRPr="00000000">
        <w:rPr>
          <w:b w:val="1"/>
          <w:bCs w:val="1"/>
          <w:rtl w:val="0"/>
        </w:rPr>
        <w:t xml:space="preserve"> информационная система «Умный город» (АИС «Умный город»)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mfyfcj1wzx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1.2. Назначение документа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инструкция содержит сведения, необходимые для эксплуатации экземпляра программного обеспечения АИС «Умный город», предоставленного для проведения экспертной проверки, и предназначена для использования экспертами без необходимости установки или настройки программного обеспечения.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mcmnon49o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Формат предоставления экземпляра ПО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Экземпляр программного обеспечения предоставляется:</w:t>
      </w:r>
    </w:p>
    <w:p w:rsidR="00000000" w:rsidDel="00000000" w:rsidP="00000000" w:rsidRDefault="00000000" w:rsidRPr="00000000" w14:paraId="00000009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виде </w:t>
      </w:r>
      <w:r w:rsidDel="00000000" w:rsidR="00000000" w:rsidRPr="00000000">
        <w:rPr>
          <w:b w:val="1"/>
          <w:bCs w:val="1"/>
          <w:rtl w:val="0"/>
        </w:rPr>
        <w:t xml:space="preserve">развернутого демо-стенда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 доступом по сети Интернет через web-браузер;</w:t>
      </w:r>
    </w:p>
    <w:p w:rsidR="00000000" w:rsidDel="00000000" w:rsidP="00000000" w:rsidRDefault="00000000" w:rsidRPr="00000000" w14:paraId="0000000B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без необходимости установки программного обеспечения на стороне эксперта.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Эксплуатация осуществляется в режиме удалённого доступа.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b0hxny2y66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Адреса доступа к демо-стенду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xepc92t1li0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3.1. Web-интерфейс (frontend)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Доступ к пользовательскому интерфейсу АИС «Умный город» осуществляется по адресу: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https://demo.russiasmartcity.ru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hz6u9xrat3l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3.2. Серверная часть (API)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Серверная часть системы функционирует по адресу: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https://api.demo.russiasmartcity.ru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Прямой доступ к API экспертами </w:t>
      </w:r>
      <w:r w:rsidDel="00000000" w:rsidR="00000000" w:rsidRPr="00000000">
        <w:rPr>
          <w:b w:val="1"/>
          <w:bCs w:val="1"/>
          <w:rtl w:val="0"/>
        </w:rPr>
        <w:t xml:space="preserve">не требуется</w:t>
      </w:r>
      <w:r w:rsidDel="00000000" w:rsidR="00000000" w:rsidRPr="00000000">
        <w:rPr>
          <w:rtl w:val="0"/>
        </w:rPr>
        <w:t xml:space="preserve"> и осуществляется автоматически через web-интерфейс.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y8mlq1cym0c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Требования к рабочему месту эксперта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работы с демо-стендом необходимо: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персональный компьютер или ноутбук;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доступ в сеть Интернет;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современный web-браузер (Google Chrome, Mozilla Firefox, Safari, Яндекс.Браузер);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разрешение экрана не ниже 1280×800.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Установка дополнительного программного обеспечения </w:t>
      </w:r>
      <w:r w:rsidDel="00000000" w:rsidR="00000000" w:rsidRPr="00000000">
        <w:rPr>
          <w:b w:val="1"/>
          <w:bCs w:val="1"/>
          <w:rtl w:val="0"/>
        </w:rPr>
        <w:t xml:space="preserve">не требуется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4unw4huihm2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Порядок начала работы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d8ldksgmzjc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5.1. Загрузка системы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Открыть web-браузер.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Перейти по адресу:</w:t>
        <w:br w:type="textWrapping"/>
        <w:t xml:space="preserve">https://demo.russiasmartcity.ru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Дождаться загрузки главной страницы системы.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7o0z5bc95mz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5.2. Аутентификация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доступа к функционалу системы используется учетная запись эксперта.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Учетные данные для экспертов: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Логин:</w:t>
      </w:r>
      <w:r w:rsidDel="00000000" w:rsidR="00000000" w:rsidRPr="00000000">
        <w:rPr>
          <w:rtl w:val="0"/>
        </w:rPr>
        <w:t xml:space="preserve"> предоставляется отдельно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Пароль:</w:t>
      </w:r>
      <w:r w:rsidDel="00000000" w:rsidR="00000000" w:rsidRPr="00000000">
        <w:rPr>
          <w:rtl w:val="0"/>
        </w:rPr>
        <w:t xml:space="preserve"> предоставляется отдельно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(учетные данные передаются экспертам по защищенному каналу).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ввода логина и пароля необходимо подтвердить вход в систему.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r3t4gks4vt2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Основные сценарии эксплуатации (для экспертной проверки)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ktyxz7fvbo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6.1. Просмотр интерфейса и навигация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успешной авторизации эксперт получает доступ к: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главному экрану системы;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разделам навигации;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формам просмотра данных.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Навигация осуществляется через элементы пользовательского интерфейса.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8ev9kc0ypc6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6.2. Просмотр показателей цифровизации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 может:</w:t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просматривать перечень показателей цифровизации;</w:t>
      </w:r>
    </w:p>
    <w:p w:rsidR="00000000" w:rsidDel="00000000" w:rsidP="00000000" w:rsidRDefault="00000000" w:rsidRPr="00000000" w14:paraId="0000003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просматривать значения показателей;</w:t>
      </w:r>
    </w:p>
    <w:p w:rsidR="00000000" w:rsidDel="00000000" w:rsidP="00000000" w:rsidRDefault="00000000" w:rsidRPr="00000000" w14:paraId="00000035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анализировать представленные данные.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Редактирование данных доступно только в рамках предоставленных прав доступа.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vgwqik9twvk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6.3. Просмотр результатов расчёта индекса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Система предоставляет возможность: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просмотра рассчитанных значений индекса цифровизации (IQ);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анализа агрегированных данных;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визуального сравнения показателей.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tynrsgj05pl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6.4. Визуализация и аналитика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 может:</w:t>
      </w:r>
    </w:p>
    <w:p w:rsidR="00000000" w:rsidDel="00000000" w:rsidP="00000000" w:rsidRDefault="00000000" w:rsidRPr="00000000" w14:paraId="0000003E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просматривать визуальные представления данных;</w:t>
      </w:r>
    </w:p>
    <w:p w:rsidR="00000000" w:rsidDel="00000000" w:rsidP="00000000" w:rsidRDefault="00000000" w:rsidRPr="00000000" w14:paraId="0000003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анализировать результаты расчётов в графическом виде;</w:t>
      </w:r>
    </w:p>
    <w:p w:rsidR="00000000" w:rsidDel="00000000" w:rsidP="00000000" w:rsidRDefault="00000000" w:rsidRPr="00000000" w14:paraId="00000040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оценивать полноту и корректность представления информации.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</w:rPr>
      </w:pPr>
      <w:bookmarkStart w:colFirst="0" w:colLast="0" w:name="_kpk0uaq7m5b7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Сценарий проведения экспертной проверки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ugfsr0564lb3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7.1. Назначение сценария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Настоящий сценарий описывает рекомендуемую последовательность действий эксперта при проведении экспертной проверки экземпляра программного обеспечения </w:t>
      </w:r>
      <w:r w:rsidDel="00000000" w:rsidR="00000000" w:rsidRPr="00000000">
        <w:rPr>
          <w:b w:val="1"/>
          <w:bCs w:val="1"/>
          <w:rtl w:val="0"/>
        </w:rPr>
        <w:t xml:space="preserve">АИС «Умный город»</w:t>
      </w:r>
      <w:r w:rsidDel="00000000" w:rsidR="00000000" w:rsidRPr="00000000">
        <w:rPr>
          <w:rtl w:val="0"/>
        </w:rPr>
        <w:t xml:space="preserve">, предоставленного в виде демо-стенда.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Сценарий направлен на:</w:t>
      </w:r>
    </w:p>
    <w:p w:rsidR="00000000" w:rsidDel="00000000" w:rsidP="00000000" w:rsidRDefault="00000000" w:rsidRPr="00000000" w14:paraId="00000045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проверку доступности и работоспособности системы;</w:t>
      </w:r>
    </w:p>
    <w:p w:rsidR="00000000" w:rsidDel="00000000" w:rsidP="00000000" w:rsidRDefault="00000000" w:rsidRPr="00000000" w14:paraId="0000004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оценку реализованных функциональных возможностей;</w:t>
      </w:r>
    </w:p>
    <w:p w:rsidR="00000000" w:rsidDel="00000000" w:rsidP="00000000" w:rsidRDefault="00000000" w:rsidRPr="00000000" w14:paraId="00000047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подтверждение соответствия программного обеспечения заявленному назначению.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jjddfqxl7xxz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7.2. Подготовительный этап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 выполняет следующие действия: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Проверяет наличие доступа в сеть Интернет.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Открывает web-браузер.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Переходит по адресу демо-стенда:</w:t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https://demo.russiasmartcity.ru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Убеждается в отсутствии предупреждений о недействительном SSL-сертификате.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Проверяет загрузку стартовой страницы системы.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 </w:t>
      </w:r>
      <w:r w:rsidDel="00000000" w:rsidR="00000000" w:rsidRPr="00000000">
        <w:rPr>
          <w:rtl w:val="0"/>
        </w:rPr>
        <w:t xml:space="preserve">web-интерфейс АИС «Умный город» доступен и корректно отображается в браузере.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5nlg4kj84gdj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7.3. Проверка аутентификации и доступа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Эксперт вводит предоставленные учетные данные (логин и пароль).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Выполняет вход в систему.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Проверяет успешность авторизации.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 </w:t>
      </w:r>
      <w:r w:rsidDel="00000000" w:rsidR="00000000" w:rsidRPr="00000000">
        <w:rPr>
          <w:rtl w:val="0"/>
        </w:rPr>
        <w:t xml:space="preserve">эксперт авторизуется в системе и получает доступ к интерфейсу в рамках предоставленных прав.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cz26ig8ruut4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7.4. Проверка навигации и структуры интерфейса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Эксперт:</w:t>
      </w:r>
    </w:p>
    <w:p w:rsidR="00000000" w:rsidDel="00000000" w:rsidP="00000000" w:rsidRDefault="00000000" w:rsidRPr="00000000" w14:paraId="00000057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Просматривает основные разделы интерфейса.</w:t>
      </w:r>
    </w:p>
    <w:p w:rsidR="00000000" w:rsidDel="00000000" w:rsidP="00000000" w:rsidRDefault="00000000" w:rsidRPr="00000000" w14:paraId="0000005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Переходит между разделами с использованием элементов навигации.</w:t>
      </w:r>
    </w:p>
    <w:p w:rsidR="00000000" w:rsidDel="00000000" w:rsidP="00000000" w:rsidRDefault="00000000" w:rsidRPr="00000000" w14:paraId="00000059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Оценивает логичность структуры и доступность разделов.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</w:t>
      </w:r>
      <w:r w:rsidDel="00000000" w:rsidR="00000000" w:rsidRPr="00000000">
        <w:rPr>
          <w:rtl w:val="0"/>
        </w:rPr>
        <w:t xml:space="preserve"> навигация между разделами осуществляется без ошибок, интерфейс стабильно функционирует.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8r4h07maielr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7.5. Проверка функционала работы с показателями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 выполняет: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Просмотр перечня показателей цифровизации.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Просмотр значений показателей.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Проверку наличия прикрепленных подтверждающих материалов (при наличии).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</w:t>
      </w:r>
      <w:r w:rsidDel="00000000" w:rsidR="00000000" w:rsidRPr="00000000">
        <w:rPr>
          <w:rtl w:val="0"/>
        </w:rPr>
        <w:t xml:space="preserve"> данные корректно отображаются, информация доступна для анализа.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3gz49r7r0vlh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7.6. Проверка расчёта и отображения индекса цифровизации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Эксперт:</w:t>
      </w:r>
    </w:p>
    <w:p w:rsidR="00000000" w:rsidDel="00000000" w:rsidP="00000000" w:rsidRDefault="00000000" w:rsidRPr="00000000" w14:paraId="00000063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Переходит в раздел с результатами расчёта.</w:t>
      </w:r>
    </w:p>
    <w:p w:rsidR="00000000" w:rsidDel="00000000" w:rsidP="00000000" w:rsidRDefault="00000000" w:rsidRPr="00000000" w14:paraId="0000006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Просматривает рассчитанные значения индекса цифровизации (IQ).</w:t>
      </w:r>
    </w:p>
    <w:p w:rsidR="00000000" w:rsidDel="00000000" w:rsidP="00000000" w:rsidRDefault="00000000" w:rsidRPr="00000000" w14:paraId="00000065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Анализирует агрегированные показатели.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</w:t>
      </w:r>
      <w:r w:rsidDel="00000000" w:rsidR="00000000" w:rsidRPr="00000000">
        <w:rPr>
          <w:rtl w:val="0"/>
        </w:rPr>
        <w:t xml:space="preserve"> расчёт индекса выполнен автоматически, результаты отображаются корректно и наглядно.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a6hoyipqfm57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7.7. Проверка визуализации и аналитических представлений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Эксперт: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Просматривает визуальные представления данных (графики, диаграммы, карты — при наличии).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Оценивает наглядность и корректность визуализации.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Проверяет обновление данных при навигации между разделами.</w:t>
        <w:br w:type="textWrapping"/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</w:t>
      </w:r>
      <w:r w:rsidDel="00000000" w:rsidR="00000000" w:rsidRPr="00000000">
        <w:rPr>
          <w:rtl w:val="0"/>
        </w:rPr>
        <w:t xml:space="preserve"> визуализация данных соответствует содержанию и корректно отображает результаты расчётов.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b68judofkdnj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7.8. Проверка устойчивости работы системы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Эксперт: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Выполняет повторные переходы между разделами.</w:t>
      </w:r>
    </w:p>
    <w:p w:rsidR="00000000" w:rsidDel="00000000" w:rsidP="00000000" w:rsidRDefault="00000000" w:rsidRPr="00000000" w14:paraId="0000007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Обновляет страницу браузера.</w:t>
      </w:r>
    </w:p>
    <w:p w:rsidR="00000000" w:rsidDel="00000000" w:rsidP="00000000" w:rsidRDefault="00000000" w:rsidRPr="00000000" w14:paraId="0000007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Проверяет сохранность состояния (авторизация, корректность отображения данных).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</w:t>
        <w:br w:type="textWrapping"/>
      </w:r>
      <w:r w:rsidDel="00000000" w:rsidR="00000000" w:rsidRPr="00000000">
        <w:rPr>
          <w:rtl w:val="0"/>
        </w:rPr>
        <w:t xml:space="preserve"> система функционирует стабильно, ошибки и сбои отсутствуют.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8w79auoxx6kn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7.9. Завершение экспертной проверки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выполнения сценария эксперт: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Выполняет выход из системы.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Закрывает web-браузер.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Ожидаемый результат: </w:t>
      </w:r>
      <w:r w:rsidDel="00000000" w:rsidR="00000000" w:rsidRPr="00000000">
        <w:rPr>
          <w:rtl w:val="0"/>
        </w:rPr>
        <w:t xml:space="preserve"> сеанс работы завершён корректно, доступ к системе прекращён.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bxrwm35gyeo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7.10. Критерии успешного прохождения экспертной проверки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Экземпляр программного обеспечения считается успешно прошедшим экспертную проверку, если: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демо-стенд доступен по указанному адресу;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аутентификация работает корректно;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реализованный функционал соответствует описанию функциональных характеристик;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расчёт индекса цифровизации выполняется автоматически;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визуализация данных работает без ошибок;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система функционирует стабильно в процессе проверки.</w:t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y4qu91stoja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Ограничения эксплуатации демо-стенда</w:t>
      </w:r>
    </w:p>
    <w:p w:rsidR="00000000" w:rsidDel="00000000" w:rsidP="00000000" w:rsidRDefault="00000000" w:rsidRPr="00000000" w14:paraId="0000008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демо-стенд предназначен исключительно для экспертной проверки;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данные, вводимые в систему, носят демонстрационный характер;</w:t>
      </w:r>
    </w:p>
    <w:p w:rsidR="00000000" w:rsidDel="00000000" w:rsidP="00000000" w:rsidRDefault="00000000" w:rsidRPr="00000000" w14:paraId="0000008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возможна очистка или переинициализация данных по завершении проверки;</w:t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эксплуатация демо-стенда не является промышленной эксплуатацией.</w:t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lwm87i5jw8q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Реакция системы на действия пользователя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процессе эксплуатации система: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отображает сообщения об успешном выполнении операций;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уведомляет пользователя об ошибках ввода данных;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предотвращает выполнение недопустимых операций в рамках текущих прав доступа.</w:t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4hrcgiclzz6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Действия при возникновении ошибок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возникновения ошибок или недоступности демо-стенда эксперту рекомендуется: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зафиксировать время и характер проблемы;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обратиться к контактному лицу разработчика, предоставившему доступ к демо-стенду.</w:t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91146q79ped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Контактная информация для экспертной проверки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Контактные данные для оперативного взаимодействия:</w:t>
      </w:r>
    </w:p>
    <w:p w:rsidR="00000000" w:rsidDel="00000000" w:rsidP="00000000" w:rsidRDefault="00000000" w:rsidRPr="00000000" w14:paraId="0000009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предоставляются экспертам дополнительно;</w:t>
      </w:r>
    </w:p>
    <w:p w:rsidR="00000000" w:rsidDel="00000000" w:rsidP="00000000" w:rsidRDefault="00000000" w:rsidRPr="00000000" w14:paraId="0000009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используются для консультаций и технических вопросов в период экспертной проверки.</w:t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5f90k95yp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Заключительные положения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Настоящая инструкция:</w:t>
      </w:r>
    </w:p>
    <w:p w:rsidR="00000000" w:rsidDel="00000000" w:rsidP="00000000" w:rsidRDefault="00000000" w:rsidRPr="00000000" w14:paraId="00000094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описывает порядок эксплуатации экземпляра ПО АИС «Умный город»;</w:t>
      </w:r>
    </w:p>
    <w:p w:rsidR="00000000" w:rsidDel="00000000" w:rsidP="00000000" w:rsidRDefault="00000000" w:rsidRPr="00000000" w14:paraId="0000009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обеспечивает возможность проведения экспертной проверки без установки ПО;</w:t>
      </w:r>
    </w:p>
    <w:p w:rsidR="00000000" w:rsidDel="00000000" w:rsidP="00000000" w:rsidRDefault="00000000" w:rsidRPr="00000000" w14:paraId="00000096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подтверждает готовность демо-стенда к использованию экспертами.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