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47jouu19tx64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Описание функциональных характеристик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5skwlpajrjk5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Общие сведения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sf7sjmr2fts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1.1. Официальное наименование программного обеспечения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Аналитическая</w:t>
      </w:r>
      <w:r w:rsidDel="00000000" w:rsidR="00000000" w:rsidRPr="00000000">
        <w:rPr>
          <w:b w:val="1"/>
          <w:bCs w:val="1"/>
          <w:rtl w:val="0"/>
        </w:rPr>
        <w:t xml:space="preserve"> информационная система «Умный город» (АИС «Умный город»)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1xz6cxxzx2m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1.2. Назначение документа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Настоящий документ содержит описание функциональных характеристик экземпляра программного обеспечения </w:t>
      </w:r>
      <w:r w:rsidDel="00000000" w:rsidR="00000000" w:rsidRPr="00000000">
        <w:rPr>
          <w:b w:val="1"/>
          <w:bCs w:val="1"/>
          <w:rtl w:val="0"/>
        </w:rPr>
        <w:t xml:space="preserve">АИС «Умный город»</w:t>
      </w:r>
      <w:r w:rsidDel="00000000" w:rsidR="00000000" w:rsidRPr="00000000">
        <w:rPr>
          <w:rtl w:val="0"/>
        </w:rPr>
        <w:t xml:space="preserve">, предоставленного для проведения экспертной проверки, и предназначен для оценки задач, функций и возможностей программного обеспечения без необходимости изучения исходного кода.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n5py121symr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Назначение программного обеспечения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Аналитическая</w:t>
      </w:r>
      <w:r w:rsidDel="00000000" w:rsidR="00000000" w:rsidRPr="00000000">
        <w:rPr>
          <w:rtl w:val="0"/>
        </w:rPr>
        <w:t xml:space="preserve"> информационная система «Умный город» предназначена для обеспечения процессов цифровизации городского хозяйства, в том числе: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сбора и ввода показателей цифровизации городского хозяйства;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расчёта индекса цифровизации городского хозяйства (IQ);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мониторинга уровня цифровизации субъектов Российской Федерации и муниципальных образований;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визуализации результатов расчёта индекса IQ;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аналитического представления данных по направлениям цифровизации.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Экземпляр программного обеспечения используется в рамках реализации ведомственного проекта цифровизации городского хозяйства </w:t>
      </w:r>
      <w:r w:rsidDel="00000000" w:rsidR="00000000" w:rsidRPr="00000000">
        <w:rPr>
          <w:b w:val="1"/>
          <w:bCs w:val="1"/>
          <w:rtl w:val="0"/>
        </w:rPr>
        <w:t xml:space="preserve">«Умный город»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fi4uxawo9mf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Задачи, решаемые программным обеспечением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АИС «Умный город» решает следующие задачи: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Обеспечение единого web-интерфейса для ввода и хранения показателей цифровизации.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Поддержка структурированного хранения данных по направлениям цифровизации городского хозяйства.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Автоматизация расчёта индекса цифровизации городского хозяйства (IQ).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Разграничение доступа пользователей к данным и функциям системы.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Визуализация уровня цифровизации территорий в наглядной форме.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Формирование аналитической информации для экспертной оценки и мониторинга.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g1u7l1f8rld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Функциональные характеристики программного обеспечения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pnva6ag4wy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4.1. Управление доступом и пользователями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АИС «Умный город» обеспечивает: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аутентификацию пользователей;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разграничение прав доступа по ролям;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ограничение доступа к данным по территориальному признаку (субъект РФ / муниципальное образование).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Ролевой механизм определяет допустимые действия пользователя, включая просмотр данных, ввод и редактирование показателей.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j7ov8ajs6q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4.2. Ввод и редактирование показателей цифровизации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Система обеспечивает: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ввод целевых (базовых) и дополнительных показателей цифровизации;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редактирование введённых данных в пределах предоставленных прав;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сохранение данных в статусе черновика;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прикрепление подтверждающих документов к показателям.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yxpl78tgk1n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4.3. Хранение и обработка данных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АИС «Умный город» обеспечивает: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централизованное хранение введённых данных в базе данных;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сохранность данных при перезапуске системы;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хранение файлов подтверждающих документов;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подготовку данных для последующего расчёта и аналитики.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ez0i4ynx82e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4.4. Расчёт индекса цифровизации городского хозяйства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Программное обеспечение обеспечивает: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автоматический расчёт значений показателей;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агрегацию данных по направлениям цифровизации;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расчёт итогового индекса цифровизации городского хозяйства (IQ).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Расчёт осуществляется в соответствии с утверждённой методикой и не требует выполнения ручных вычислений пользователем.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rfj6llzva60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4.5. Визуализация и аналитическое представление данных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АИС «Умный город» обеспечивает: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визуализацию уровня цифровизации территорий;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представление данных в графической форме;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наглядное отображение результатов расчёта индекса IQ;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поддержку аналитического анализа состояния цифровизации.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q47tahetqmc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Входные и выходные данные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yz3c3fdm7xz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5.1. Входные данные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Входными данными для АИС «Умный город» являются: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значения показателей цифровизации, вводимые пользователями;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подтверждающие документы в электронном виде;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параметры территориальной принадлежности данных.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a88vqanf1tn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5.2. Выходные данные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Выходными данными системы являются: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рассчитанные значения показателей;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индекс цифровизации городского хозяйства (IQ);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визуальные и аналитические представления данных.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bou40qk07th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Ресурсы, необходимые для функционирования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работы АИС «Умный город» требуются: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серверная инфраструктура с доступом в сеть Интернет;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web-браузер на стороне пользователя;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функционирующий демо-стенд, развернутый разработчиком.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Установка дополнительного программного обеспечения на стороне пользователя не требуется.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khbzsw8t7ot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Заключительные положения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Экземпляр программного обеспечения </w:t>
      </w:r>
      <w:r w:rsidDel="00000000" w:rsidR="00000000" w:rsidRPr="00000000">
        <w:rPr>
          <w:b w:val="1"/>
          <w:bCs w:val="1"/>
          <w:rtl w:val="0"/>
        </w:rPr>
        <w:t xml:space="preserve">АИС «Умный город»</w:t>
      </w:r>
      <w:r w:rsidDel="00000000" w:rsidR="00000000" w:rsidRPr="00000000">
        <w:rPr>
          <w:rtl w:val="0"/>
        </w:rPr>
        <w:t xml:space="preserve">, предоставленный для проведения экспертной проверки: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реализует заявленные функциональные характеристики;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обеспечивает выполнение задач цифровизации городского хозяйства;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готов к использованию в формате демо-стенда для экспертной оценки.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